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222"/>
      </w:tblGrid>
      <w:tr w:rsidR="0082306E" w:rsidRPr="00A51393" w:rsidTr="0082306E">
        <w:trPr>
          <w:tblCellSpacing w:w="0" w:type="dxa"/>
        </w:trPr>
        <w:tc>
          <w:tcPr>
            <w:tcW w:w="0" w:type="auto"/>
            <w:tcMar>
              <w:top w:w="0" w:type="dxa"/>
              <w:left w:w="150" w:type="dxa"/>
              <w:bottom w:w="0" w:type="dxa"/>
              <w:right w:w="0" w:type="dxa"/>
            </w:tcMar>
            <w:vAlign w:val="center"/>
            <w:hideMark/>
          </w:tcPr>
          <w:p w:rsidR="0082306E" w:rsidRPr="00A51393" w:rsidRDefault="0082306E" w:rsidP="00A51393">
            <w:pPr>
              <w:spacing w:after="240" w:line="240" w:lineRule="auto"/>
              <w:jc w:val="both"/>
              <w:rPr>
                <w:rFonts w:ascii="Verdana" w:eastAsia="Times New Roman" w:hAnsi="Verdana" w:cs="Times New Roman"/>
                <w:sz w:val="24"/>
                <w:szCs w:val="24"/>
              </w:rPr>
            </w:pPr>
            <w:bookmarkStart w:id="0" w:name="_GoBack"/>
            <w:bookmarkEnd w:id="0"/>
            <w:r w:rsidRPr="00A51393">
              <w:rPr>
                <w:rFonts w:ascii="Verdana" w:eastAsia="Times New Roman" w:hAnsi="Verdana" w:cs="Times New Roman"/>
                <w:b/>
                <w:bCs/>
                <w:color w:val="7C8E06"/>
                <w:sz w:val="24"/>
                <w:szCs w:val="24"/>
              </w:rPr>
              <w:t>Teknik Yardım Başvuruları</w:t>
            </w:r>
            <w:r w:rsidRPr="00A51393">
              <w:rPr>
                <w:rFonts w:ascii="Verdana" w:eastAsia="Times New Roman" w:hAnsi="Verdana" w:cs="Times New Roman"/>
                <w:sz w:val="24"/>
                <w:szCs w:val="24"/>
              </w:rPr>
              <w:t xml:space="preserve"> </w:t>
            </w:r>
          </w:p>
        </w:tc>
      </w:tr>
      <w:tr w:rsidR="0082306E" w:rsidRPr="00A51393" w:rsidTr="0082306E">
        <w:trPr>
          <w:tblCellSpacing w:w="0" w:type="dxa"/>
        </w:trPr>
        <w:tc>
          <w:tcPr>
            <w:tcW w:w="0" w:type="auto"/>
            <w:tcMar>
              <w:top w:w="0" w:type="dxa"/>
              <w:left w:w="300" w:type="dxa"/>
              <w:bottom w:w="0" w:type="dxa"/>
              <w:right w:w="0" w:type="dxa"/>
            </w:tcMar>
            <w:vAlign w:val="center"/>
            <w:hideMark/>
          </w:tcPr>
          <w:p w:rsidR="0082306E" w:rsidRPr="00A51393" w:rsidRDefault="00A51393" w:rsidP="00A765E0">
            <w:p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br/>
              <w:t xml:space="preserve">Mahalli İdareler (Belediye, İl Özel İdaresi, Mahalli İdare Birlikleri) </w:t>
            </w:r>
            <w:r w:rsidR="00A765E0" w:rsidRPr="00A51393">
              <w:rPr>
                <w:rFonts w:ascii="Verdana" w:eastAsia="Times New Roman" w:hAnsi="Verdana" w:cs="Times New Roman"/>
                <w:sz w:val="24"/>
                <w:szCs w:val="24"/>
              </w:rPr>
              <w:t>çevre düzenlemesi ve altyapı uygulamalarına ilişkin mali yardım talepleri</w:t>
            </w:r>
            <w:r w:rsidR="00A765E0">
              <w:rPr>
                <w:rFonts w:ascii="Verdana" w:eastAsia="Times New Roman" w:hAnsi="Verdana" w:cs="Times New Roman"/>
                <w:sz w:val="24"/>
                <w:szCs w:val="24"/>
              </w:rPr>
              <w:t xml:space="preserve"> ile ilgili başvurularını </w:t>
            </w:r>
            <w:r w:rsidRPr="00A51393">
              <w:rPr>
                <w:rFonts w:ascii="Verdana" w:eastAsia="Times New Roman" w:hAnsi="Verdana" w:cs="Times New Roman"/>
                <w:sz w:val="24"/>
                <w:szCs w:val="24"/>
              </w:rPr>
              <w:t>doğrudan İl Kültür ve Turizm Müdürlükleri</w:t>
            </w:r>
            <w:r w:rsidR="00A765E0">
              <w:rPr>
                <w:rFonts w:ascii="Verdana" w:eastAsia="Times New Roman" w:hAnsi="Verdana" w:cs="Times New Roman"/>
                <w:sz w:val="24"/>
                <w:szCs w:val="24"/>
              </w:rPr>
              <w:t>ne yapacaklardır. Söz konusu talepler bütçe imkanları ölçüsünde Bakanlığımızca değerlendirilecektir.</w:t>
            </w:r>
            <w:r w:rsidRPr="00A51393">
              <w:rPr>
                <w:rFonts w:ascii="Verdana" w:eastAsia="Times New Roman" w:hAnsi="Verdana" w:cs="Times New Roman"/>
                <w:sz w:val="24"/>
                <w:szCs w:val="24"/>
              </w:rPr>
              <w:t xml:space="preserve"> </w:t>
            </w:r>
          </w:p>
          <w:p w:rsidR="0082306E" w:rsidRPr="00A51393" w:rsidRDefault="0082306E" w:rsidP="00A51393">
            <w:p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b/>
                <w:bCs/>
                <w:sz w:val="24"/>
                <w:szCs w:val="24"/>
              </w:rPr>
              <w:t>Bu kapsamda yapılan yardımlar:</w:t>
            </w:r>
          </w:p>
          <w:p w:rsidR="0082306E" w:rsidRPr="00A51393" w:rsidRDefault="0082306E" w:rsidP="00A51393">
            <w:pPr>
              <w:numPr>
                <w:ilvl w:val="0"/>
                <w:numId w:val="2"/>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 xml:space="preserve">Katı atık bertaraf tesisi, </w:t>
            </w:r>
          </w:p>
          <w:p w:rsidR="0082306E" w:rsidRPr="00A51393" w:rsidRDefault="0082306E" w:rsidP="00A51393">
            <w:pPr>
              <w:numPr>
                <w:ilvl w:val="0"/>
                <w:numId w:val="2"/>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 xml:space="preserve">Atıksu arıtma tesisi, </w:t>
            </w:r>
          </w:p>
          <w:p w:rsidR="0082306E" w:rsidRPr="00A51393" w:rsidRDefault="0082306E" w:rsidP="00A51393">
            <w:pPr>
              <w:numPr>
                <w:ilvl w:val="0"/>
                <w:numId w:val="2"/>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 xml:space="preserve">Kanalizasyon-kollektör hattı ve şebekesi, </w:t>
            </w:r>
          </w:p>
          <w:p w:rsidR="0082306E" w:rsidRPr="00A51393" w:rsidRDefault="0082306E" w:rsidP="00A51393">
            <w:pPr>
              <w:numPr>
                <w:ilvl w:val="0"/>
                <w:numId w:val="2"/>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 xml:space="preserve">İçmesuyu hattı, </w:t>
            </w:r>
          </w:p>
          <w:p w:rsidR="0082306E" w:rsidRPr="00A51393" w:rsidRDefault="0082306E" w:rsidP="00A51393">
            <w:pPr>
              <w:numPr>
                <w:ilvl w:val="0"/>
                <w:numId w:val="2"/>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 xml:space="preserve">Su deposu, </w:t>
            </w:r>
          </w:p>
          <w:p w:rsidR="0082306E" w:rsidRPr="00A51393" w:rsidRDefault="0082306E" w:rsidP="00A51393">
            <w:pPr>
              <w:numPr>
                <w:ilvl w:val="0"/>
                <w:numId w:val="2"/>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 xml:space="preserve">Trafo ve aydınlatma sistemleri, </w:t>
            </w:r>
          </w:p>
          <w:p w:rsidR="0082306E" w:rsidRPr="00A51393" w:rsidRDefault="0082306E" w:rsidP="00A51393">
            <w:pPr>
              <w:numPr>
                <w:ilvl w:val="0"/>
                <w:numId w:val="2"/>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 xml:space="preserve">Kış sporları mekanik tesisleri ve altyapı uygulamaları, </w:t>
            </w:r>
          </w:p>
          <w:p w:rsidR="0082306E" w:rsidRPr="00A51393" w:rsidRDefault="0082306E" w:rsidP="00A51393">
            <w:pPr>
              <w:numPr>
                <w:ilvl w:val="0"/>
                <w:numId w:val="2"/>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 xml:space="preserve">WC ve fosseptik, </w:t>
            </w:r>
          </w:p>
          <w:p w:rsidR="0082306E" w:rsidRPr="00A51393" w:rsidRDefault="0082306E" w:rsidP="00A51393">
            <w:pPr>
              <w:numPr>
                <w:ilvl w:val="0"/>
                <w:numId w:val="2"/>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 xml:space="preserve">Çevre, meydan, park düzenlemesi gibi altyapı uygulamaları. </w:t>
            </w:r>
          </w:p>
          <w:p w:rsidR="0082306E" w:rsidRPr="00A51393" w:rsidRDefault="0082306E" w:rsidP="00A51393">
            <w:p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b/>
                <w:bCs/>
                <w:sz w:val="24"/>
                <w:szCs w:val="24"/>
              </w:rPr>
              <w:t xml:space="preserve">Mali yardım talep dosyasında bulunması gerekli belgeler: </w:t>
            </w:r>
          </w:p>
          <w:p w:rsidR="0082306E" w:rsidRPr="00A51393" w:rsidRDefault="0082306E" w:rsidP="00A51393">
            <w:pPr>
              <w:numPr>
                <w:ilvl w:val="0"/>
                <w:numId w:val="3"/>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Dilekçe,</w:t>
            </w:r>
          </w:p>
          <w:p w:rsidR="0082306E" w:rsidRPr="00A51393" w:rsidRDefault="0082306E" w:rsidP="00A51393">
            <w:pPr>
              <w:numPr>
                <w:ilvl w:val="0"/>
                <w:numId w:val="3"/>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 xml:space="preserve">Gerekçe raporu, </w:t>
            </w:r>
          </w:p>
          <w:p w:rsidR="0082306E" w:rsidRPr="00A51393" w:rsidRDefault="0082306E" w:rsidP="00A51393">
            <w:pPr>
              <w:numPr>
                <w:ilvl w:val="0"/>
                <w:numId w:val="3"/>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 xml:space="preserve">Mülkiyet sorunu olmadığına dair belge, </w:t>
            </w:r>
          </w:p>
          <w:p w:rsidR="0082306E" w:rsidRPr="00A51393" w:rsidRDefault="0082306E" w:rsidP="00A51393">
            <w:pPr>
              <w:numPr>
                <w:ilvl w:val="0"/>
                <w:numId w:val="3"/>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Proje uygulama alanına ait döküman ( İmar planı, harita, pafta vs)</w:t>
            </w:r>
          </w:p>
          <w:p w:rsidR="0082306E" w:rsidRPr="00A51393" w:rsidRDefault="0082306E" w:rsidP="00A51393">
            <w:pPr>
              <w:numPr>
                <w:ilvl w:val="0"/>
                <w:numId w:val="3"/>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 xml:space="preserve">Bakanlıktan mali yardım talep edildiğine ilişkin kurul kararı (İl Daimi Encümeni-Belediye Encümeni-Birlik Yönetim Kurulu vs.) </w:t>
            </w:r>
          </w:p>
          <w:p w:rsidR="0082306E" w:rsidRPr="00A51393" w:rsidRDefault="0082306E" w:rsidP="00A51393">
            <w:pPr>
              <w:numPr>
                <w:ilvl w:val="0"/>
                <w:numId w:val="3"/>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 xml:space="preserve">Uygulanacak proje, </w:t>
            </w:r>
          </w:p>
          <w:p w:rsidR="0082306E" w:rsidRPr="00A51393" w:rsidRDefault="0082306E" w:rsidP="00A51393">
            <w:pPr>
              <w:numPr>
                <w:ilvl w:val="0"/>
                <w:numId w:val="3"/>
              </w:numPr>
              <w:spacing w:before="100" w:beforeAutospacing="1" w:after="100" w:afterAutospacing="1" w:line="360" w:lineRule="auto"/>
              <w:jc w:val="both"/>
              <w:rPr>
                <w:rFonts w:ascii="Verdana" w:eastAsia="Times New Roman" w:hAnsi="Verdana" w:cs="Times New Roman"/>
                <w:sz w:val="24"/>
                <w:szCs w:val="24"/>
              </w:rPr>
            </w:pPr>
            <w:r w:rsidRPr="00A51393">
              <w:rPr>
                <w:rFonts w:ascii="Verdana" w:eastAsia="Times New Roman" w:hAnsi="Verdana" w:cs="Times New Roman"/>
                <w:sz w:val="24"/>
                <w:szCs w:val="24"/>
              </w:rPr>
              <w:t xml:space="preserve">Teknik eleman tarafından hazırlanmış projeye ait Metraj ve Yaklaşık Maliyeti. </w:t>
            </w:r>
          </w:p>
          <w:p w:rsidR="0082306E" w:rsidRPr="00A51393" w:rsidRDefault="0082306E" w:rsidP="00A51393">
            <w:pPr>
              <w:spacing w:before="100" w:beforeAutospacing="1" w:after="100" w:afterAutospacing="1" w:line="360" w:lineRule="auto"/>
              <w:jc w:val="both"/>
              <w:rPr>
                <w:rFonts w:ascii="Verdana" w:eastAsia="Times New Roman" w:hAnsi="Verdana" w:cs="Times New Roman"/>
                <w:sz w:val="24"/>
                <w:szCs w:val="24"/>
              </w:rPr>
            </w:pPr>
          </w:p>
        </w:tc>
      </w:tr>
    </w:tbl>
    <w:p w:rsidR="007B080C" w:rsidRPr="00A51393" w:rsidRDefault="007B080C" w:rsidP="00A51393">
      <w:pPr>
        <w:spacing w:line="360" w:lineRule="auto"/>
        <w:jc w:val="both"/>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9222"/>
      </w:tblGrid>
      <w:tr w:rsidR="0082306E" w:rsidRPr="00A51393" w:rsidTr="0082306E">
        <w:trPr>
          <w:tblCellSpacing w:w="0" w:type="dxa"/>
        </w:trPr>
        <w:tc>
          <w:tcPr>
            <w:tcW w:w="0" w:type="auto"/>
            <w:tcMar>
              <w:top w:w="0" w:type="dxa"/>
              <w:left w:w="150" w:type="dxa"/>
              <w:bottom w:w="0" w:type="dxa"/>
              <w:right w:w="0" w:type="dxa"/>
            </w:tcMar>
            <w:vAlign w:val="center"/>
            <w:hideMark/>
          </w:tcPr>
          <w:p w:rsidR="0082306E" w:rsidRPr="00A51393" w:rsidRDefault="0082306E" w:rsidP="00A51393">
            <w:pPr>
              <w:spacing w:after="240" w:line="360" w:lineRule="auto"/>
              <w:jc w:val="both"/>
              <w:rPr>
                <w:rFonts w:ascii="Verdana" w:eastAsia="Times New Roman" w:hAnsi="Verdana" w:cs="Times New Roman"/>
                <w:sz w:val="24"/>
                <w:szCs w:val="24"/>
              </w:rPr>
            </w:pPr>
          </w:p>
        </w:tc>
      </w:tr>
      <w:tr w:rsidR="0082306E" w:rsidRPr="00A51393" w:rsidTr="0082306E">
        <w:trPr>
          <w:tblCellSpacing w:w="0" w:type="dxa"/>
        </w:trPr>
        <w:tc>
          <w:tcPr>
            <w:tcW w:w="0" w:type="auto"/>
            <w:tcMar>
              <w:top w:w="0" w:type="dxa"/>
              <w:left w:w="300" w:type="dxa"/>
              <w:bottom w:w="0" w:type="dxa"/>
              <w:right w:w="0" w:type="dxa"/>
            </w:tcMar>
            <w:vAlign w:val="center"/>
            <w:hideMark/>
          </w:tcPr>
          <w:p w:rsidR="00AB7AB7" w:rsidRDefault="00AB7AB7" w:rsidP="00A51393">
            <w:pPr>
              <w:spacing w:after="240" w:line="360" w:lineRule="auto"/>
              <w:jc w:val="both"/>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Dikkat edilmesi gerekenler :</w:t>
            </w:r>
          </w:p>
          <w:p w:rsidR="00AB7AB7" w:rsidRDefault="00A51393" w:rsidP="00A51393">
            <w:pPr>
              <w:spacing w:after="240" w:line="360" w:lineRule="auto"/>
              <w:jc w:val="both"/>
              <w:rPr>
                <w:rFonts w:ascii="Verdana" w:eastAsia="Times New Roman" w:hAnsi="Verdana" w:cs="Times New Roman"/>
                <w:b/>
                <w:bCs/>
                <w:color w:val="C00000"/>
                <w:sz w:val="24"/>
                <w:szCs w:val="24"/>
              </w:rPr>
            </w:pPr>
            <w:r w:rsidRPr="00A51393">
              <w:rPr>
                <w:rFonts w:ascii="Verdana" w:eastAsia="Times New Roman" w:hAnsi="Verdana" w:cs="Times New Roman"/>
                <w:b/>
                <w:bCs/>
                <w:color w:val="000000"/>
                <w:sz w:val="24"/>
                <w:szCs w:val="24"/>
              </w:rPr>
              <w:br/>
            </w:r>
            <w:r w:rsidRPr="00A51393">
              <w:rPr>
                <w:rFonts w:ascii="Verdana" w:eastAsia="Times New Roman" w:hAnsi="Verdana" w:cs="Times New Roman"/>
                <w:sz w:val="24"/>
                <w:szCs w:val="24"/>
              </w:rPr>
              <w:t xml:space="preserve">Belgeler, yetkilileri tarafından imzalanmış, işlemleri tamamlanmış, mühürlenmesi gerekiyorsa mühürlenmiş (belgelerin asılları ya da yetkilileri tarafınca onaylı suretleri) olmalıdır. Bu belgelerin fotokopileri belge niteliği taşımaz. Fotokopi belgeler “aslının aynıdır” denilerek onaylanmalıdır. Projeler de hem projeyi yapan teknik eleman tarafından imzalanmalı, kaşelenmeli hem de projeyi uygulayacak kurum amiri tarafından onaylanmalıdır. Yaklaşık maliyet ve metrajlar da teknik elamanlarca hazırlanmalı imzalanmalı, amirince de onaylanmalıdır </w:t>
            </w:r>
            <w:r w:rsidRPr="00A51393">
              <w:rPr>
                <w:rFonts w:ascii="Verdana" w:eastAsia="Times New Roman" w:hAnsi="Verdana" w:cs="Times New Roman"/>
                <w:sz w:val="24"/>
                <w:szCs w:val="24"/>
              </w:rPr>
              <w:br/>
            </w:r>
            <w:r w:rsidR="0082306E" w:rsidRPr="00A51393">
              <w:rPr>
                <w:rFonts w:ascii="Verdana" w:eastAsia="Times New Roman" w:hAnsi="Verdana" w:cs="Times New Roman"/>
                <w:sz w:val="24"/>
                <w:szCs w:val="24"/>
              </w:rPr>
              <w:br/>
            </w:r>
            <w:r w:rsidR="0082306E" w:rsidRPr="00A51393">
              <w:rPr>
                <w:rFonts w:ascii="Verdana" w:eastAsia="Times New Roman" w:hAnsi="Verdana" w:cs="Times New Roman"/>
                <w:sz w:val="24"/>
                <w:szCs w:val="24"/>
              </w:rPr>
              <w:br/>
            </w:r>
            <w:r w:rsidR="0082306E" w:rsidRPr="00A51393">
              <w:rPr>
                <w:rFonts w:ascii="Verdana" w:eastAsia="Times New Roman" w:hAnsi="Verdana" w:cs="Times New Roman"/>
                <w:b/>
                <w:bCs/>
                <w:color w:val="C00000"/>
                <w:sz w:val="24"/>
                <w:szCs w:val="24"/>
              </w:rPr>
              <w:t>Sıkça Sorulan Sorular</w:t>
            </w:r>
          </w:p>
          <w:p w:rsidR="0082306E" w:rsidRPr="00A51393" w:rsidRDefault="0082306E" w:rsidP="00AB7AB7">
            <w:pPr>
              <w:spacing w:after="240" w:line="360" w:lineRule="auto"/>
              <w:rPr>
                <w:rFonts w:ascii="Verdana" w:eastAsia="Times New Roman" w:hAnsi="Verdana" w:cs="Times New Roman"/>
                <w:sz w:val="24"/>
                <w:szCs w:val="24"/>
              </w:rPr>
            </w:pPr>
            <w:r w:rsidRPr="00A51393">
              <w:rPr>
                <w:rFonts w:ascii="Verdana" w:eastAsia="Times New Roman" w:hAnsi="Verdana" w:cs="Times New Roman"/>
                <w:sz w:val="24"/>
                <w:szCs w:val="24"/>
              </w:rPr>
              <w:br/>
            </w:r>
            <w:r w:rsidRPr="00A51393">
              <w:rPr>
                <w:rFonts w:ascii="Verdana" w:eastAsia="Times New Roman" w:hAnsi="Verdana" w:cs="Times New Roman"/>
                <w:b/>
                <w:bCs/>
                <w:i/>
                <w:iCs/>
                <w:color w:val="000000"/>
                <w:sz w:val="24"/>
                <w:szCs w:val="24"/>
              </w:rPr>
              <w:t>Soru 1) Mali Yardım yapılan konular nelerdir? </w:t>
            </w:r>
            <w:r w:rsidRPr="00A51393">
              <w:rPr>
                <w:rFonts w:ascii="Verdana" w:eastAsia="Times New Roman" w:hAnsi="Verdana" w:cs="Times New Roman"/>
                <w:b/>
                <w:bCs/>
                <w:i/>
                <w:iCs/>
                <w:color w:val="000000"/>
                <w:sz w:val="24"/>
                <w:szCs w:val="24"/>
              </w:rPr>
              <w:br/>
            </w:r>
            <w:r w:rsidRPr="00A51393">
              <w:rPr>
                <w:rFonts w:ascii="Verdana" w:eastAsia="Times New Roman" w:hAnsi="Verdana" w:cs="Times New Roman"/>
                <w:sz w:val="24"/>
                <w:szCs w:val="24"/>
              </w:rPr>
              <w:t>        - Katı atık bertaraf tesisi </w:t>
            </w:r>
            <w:r w:rsidRPr="00A51393">
              <w:rPr>
                <w:rFonts w:ascii="Verdana" w:eastAsia="Times New Roman" w:hAnsi="Verdana" w:cs="Times New Roman"/>
                <w:sz w:val="24"/>
                <w:szCs w:val="24"/>
              </w:rPr>
              <w:br/>
              <w:t>        - Atıksu arıtma tesisi </w:t>
            </w:r>
            <w:r w:rsidRPr="00A51393">
              <w:rPr>
                <w:rFonts w:ascii="Verdana" w:eastAsia="Times New Roman" w:hAnsi="Verdana" w:cs="Times New Roman"/>
                <w:sz w:val="24"/>
                <w:szCs w:val="24"/>
              </w:rPr>
              <w:br/>
              <w:t>        - Kanalizasyon- kolektör hattı şebekesi </w:t>
            </w:r>
            <w:r w:rsidRPr="00A51393">
              <w:rPr>
                <w:rFonts w:ascii="Verdana" w:eastAsia="Times New Roman" w:hAnsi="Verdana" w:cs="Times New Roman"/>
                <w:sz w:val="24"/>
                <w:szCs w:val="24"/>
              </w:rPr>
              <w:br/>
              <w:t>        - İçmesuyu hattı </w:t>
            </w:r>
            <w:r w:rsidRPr="00A51393">
              <w:rPr>
                <w:rFonts w:ascii="Verdana" w:eastAsia="Times New Roman" w:hAnsi="Verdana" w:cs="Times New Roman"/>
                <w:sz w:val="24"/>
                <w:szCs w:val="24"/>
              </w:rPr>
              <w:br/>
              <w:t>        - Su deposu </w:t>
            </w:r>
            <w:r w:rsidRPr="00A51393">
              <w:rPr>
                <w:rFonts w:ascii="Verdana" w:eastAsia="Times New Roman" w:hAnsi="Verdana" w:cs="Times New Roman"/>
                <w:sz w:val="24"/>
                <w:szCs w:val="24"/>
              </w:rPr>
              <w:br/>
              <w:t>        - Trafo ve aydınlatma sistemleri </w:t>
            </w:r>
            <w:r w:rsidRPr="00A51393">
              <w:rPr>
                <w:rFonts w:ascii="Verdana" w:eastAsia="Times New Roman" w:hAnsi="Verdana" w:cs="Times New Roman"/>
                <w:sz w:val="24"/>
                <w:szCs w:val="24"/>
              </w:rPr>
              <w:br/>
              <w:t>        - Kış sporları mekanik tesisleri ve altyapı uygulamaları </w:t>
            </w:r>
            <w:r w:rsidRPr="00A51393">
              <w:rPr>
                <w:rFonts w:ascii="Verdana" w:eastAsia="Times New Roman" w:hAnsi="Verdana" w:cs="Times New Roman"/>
                <w:sz w:val="24"/>
                <w:szCs w:val="24"/>
              </w:rPr>
              <w:br/>
              <w:t>        - WC ve fosseptik </w:t>
            </w:r>
            <w:r w:rsidRPr="00A51393">
              <w:rPr>
                <w:rFonts w:ascii="Verdana" w:eastAsia="Times New Roman" w:hAnsi="Verdana" w:cs="Times New Roman"/>
                <w:sz w:val="24"/>
                <w:szCs w:val="24"/>
              </w:rPr>
              <w:br/>
              <w:t>        - Çevre, meydan, park ve yol düzenlemeleri gibi altyapı uygulamaları </w:t>
            </w:r>
            <w:r w:rsidRPr="00A51393">
              <w:rPr>
                <w:rFonts w:ascii="Verdana" w:eastAsia="Times New Roman" w:hAnsi="Verdana" w:cs="Times New Roman"/>
                <w:sz w:val="24"/>
                <w:szCs w:val="24"/>
              </w:rPr>
              <w:br/>
            </w:r>
            <w:r w:rsidRPr="00A51393">
              <w:rPr>
                <w:rFonts w:ascii="Verdana" w:eastAsia="Times New Roman" w:hAnsi="Verdana" w:cs="Times New Roman"/>
                <w:sz w:val="24"/>
                <w:szCs w:val="24"/>
              </w:rPr>
              <w:br/>
            </w:r>
            <w:r w:rsidRPr="00A51393">
              <w:rPr>
                <w:rFonts w:ascii="Verdana" w:eastAsia="Times New Roman" w:hAnsi="Verdana" w:cs="Times New Roman"/>
                <w:b/>
                <w:bCs/>
                <w:i/>
                <w:iCs/>
                <w:color w:val="000000"/>
                <w:sz w:val="24"/>
                <w:szCs w:val="24"/>
              </w:rPr>
              <w:t>Soru 2) Kimler başvurabilir? </w:t>
            </w:r>
            <w:r w:rsidRPr="00A51393">
              <w:rPr>
                <w:rFonts w:ascii="Verdana" w:eastAsia="Times New Roman" w:hAnsi="Verdana" w:cs="Times New Roman"/>
                <w:b/>
                <w:bCs/>
                <w:i/>
                <w:iCs/>
                <w:color w:val="000000"/>
                <w:sz w:val="24"/>
                <w:szCs w:val="24"/>
              </w:rPr>
              <w:br/>
            </w:r>
            <w:r w:rsidRPr="00A51393">
              <w:rPr>
                <w:rFonts w:ascii="Verdana" w:eastAsia="Times New Roman" w:hAnsi="Verdana" w:cs="Times New Roman"/>
                <w:color w:val="000000"/>
                <w:sz w:val="24"/>
                <w:szCs w:val="24"/>
              </w:rPr>
              <w:t xml:space="preserve">Bakanlığımıza mali yardım konusunda İl Özel İdareleri, Belediyeler, Köylere Hizmet Götürme Birlikleri ve Altyapı Birlikleri başvurabilir. </w:t>
            </w:r>
            <w:r w:rsidRPr="00A51393">
              <w:rPr>
                <w:rFonts w:ascii="Verdana" w:eastAsia="Times New Roman" w:hAnsi="Verdana" w:cs="Times New Roman"/>
                <w:color w:val="000000"/>
                <w:sz w:val="24"/>
                <w:szCs w:val="24"/>
              </w:rPr>
              <w:br/>
            </w:r>
            <w:r w:rsidRPr="00A51393">
              <w:rPr>
                <w:rFonts w:ascii="Verdana" w:eastAsia="Times New Roman" w:hAnsi="Verdana" w:cs="Times New Roman"/>
                <w:color w:val="000000"/>
                <w:sz w:val="24"/>
                <w:szCs w:val="24"/>
              </w:rPr>
              <w:lastRenderedPageBreak/>
              <w:br/>
              <w:t xml:space="preserve">Köylere ilişkin talepler ise Özel İdareler ve Köylere Hizmet Götürme Birlikleri kanalıyla gelmelidir. Bunun için; Muhtarlar, Kaymakamlık Köylere Hizmet Götürme Birliklerine ya da Valiliklere bir dilekçe ile başvururlar. Birlik ya da Valilik, köy adına Bakanlığımıza talepte bulunur ve aktarılan ödeneği köy adına söz konusu talep için kullanır. </w:t>
            </w:r>
            <w:r w:rsidRPr="00A51393">
              <w:rPr>
                <w:rFonts w:ascii="Verdana" w:eastAsia="Times New Roman" w:hAnsi="Verdana" w:cs="Times New Roman"/>
                <w:color w:val="000000"/>
                <w:sz w:val="24"/>
                <w:szCs w:val="24"/>
              </w:rPr>
              <w:br/>
            </w:r>
            <w:r w:rsidRPr="00A51393">
              <w:rPr>
                <w:rFonts w:ascii="Verdana" w:eastAsia="Times New Roman" w:hAnsi="Verdana" w:cs="Times New Roman"/>
                <w:color w:val="000000"/>
                <w:sz w:val="24"/>
                <w:szCs w:val="24"/>
              </w:rPr>
              <w:br/>
              <w:t xml:space="preserve">Kişiler, Vakıf ve Derneklerin talepleri değerlendirilmez. </w:t>
            </w:r>
            <w:r w:rsidRPr="00A51393">
              <w:rPr>
                <w:rFonts w:ascii="Verdana" w:eastAsia="Times New Roman" w:hAnsi="Verdana" w:cs="Times New Roman"/>
                <w:color w:val="000000"/>
                <w:sz w:val="24"/>
                <w:szCs w:val="24"/>
              </w:rPr>
              <w:br/>
            </w:r>
            <w:r w:rsidRPr="00A51393">
              <w:rPr>
                <w:rFonts w:ascii="Verdana" w:eastAsia="Times New Roman" w:hAnsi="Verdana" w:cs="Times New Roman"/>
                <w:color w:val="C00000"/>
                <w:sz w:val="24"/>
                <w:szCs w:val="24"/>
              </w:rPr>
              <w:br/>
            </w:r>
            <w:r w:rsidR="00A765E0">
              <w:rPr>
                <w:rFonts w:ascii="Verdana" w:eastAsia="Times New Roman" w:hAnsi="Verdana" w:cs="Times New Roman"/>
                <w:sz w:val="24"/>
                <w:szCs w:val="24"/>
              </w:rPr>
              <w:t>Başvuruları kabul edilip, ödenek tahsis edilen Belediyeler ile EK1’de yer alan protokol imzalanır.</w:t>
            </w:r>
            <w:r w:rsidR="00495292">
              <w:rPr>
                <w:rFonts w:ascii="Verdana" w:eastAsia="Times New Roman" w:hAnsi="Verdana" w:cs="Times New Roman"/>
                <w:sz w:val="24"/>
                <w:szCs w:val="24"/>
              </w:rPr>
              <w:t xml:space="preserve"> </w:t>
            </w:r>
            <w:r w:rsidR="00A765E0">
              <w:rPr>
                <w:rFonts w:ascii="Verdana" w:eastAsia="Times New Roman" w:hAnsi="Verdana" w:cs="Times New Roman"/>
                <w:sz w:val="24"/>
                <w:szCs w:val="24"/>
              </w:rPr>
              <w:t>İşin gerçekleşme durumuna göre ilgili idarelerin hesaplarına aktarım gerçekleştirilir.</w:t>
            </w:r>
          </w:p>
        </w:tc>
      </w:tr>
    </w:tbl>
    <w:p w:rsidR="0082306E" w:rsidRPr="00A51393" w:rsidRDefault="0082306E" w:rsidP="00A51393">
      <w:pPr>
        <w:spacing w:line="360" w:lineRule="auto"/>
        <w:rPr>
          <w:sz w:val="24"/>
          <w:szCs w:val="24"/>
        </w:rPr>
      </w:pPr>
    </w:p>
    <w:sectPr w:rsidR="0082306E" w:rsidRPr="00A51393" w:rsidSect="007B0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2BEE"/>
    <w:multiLevelType w:val="multilevel"/>
    <w:tmpl w:val="49A0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96EDC"/>
    <w:multiLevelType w:val="multilevel"/>
    <w:tmpl w:val="6F70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25773"/>
    <w:multiLevelType w:val="multilevel"/>
    <w:tmpl w:val="29C8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6E"/>
    <w:rsid w:val="00495292"/>
    <w:rsid w:val="006F4CAC"/>
    <w:rsid w:val="007B080C"/>
    <w:rsid w:val="007D771B"/>
    <w:rsid w:val="0082306E"/>
    <w:rsid w:val="00A51393"/>
    <w:rsid w:val="00A765E0"/>
    <w:rsid w:val="00AB7AB7"/>
    <w:rsid w:val="00E27C16"/>
    <w:rsid w:val="00ED5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3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head1">
    <w:name w:val="left_head1"/>
    <w:basedOn w:val="VarsaylanParagrafYazTipi"/>
    <w:rsid w:val="0082306E"/>
    <w:rPr>
      <w:rFonts w:ascii="Verdana" w:hAnsi="Verdana" w:hint="default"/>
      <w:b/>
      <w:bCs/>
      <w:strike w:val="0"/>
      <w:dstrike w:val="0"/>
      <w:color w:val="7C8E06"/>
      <w:sz w:val="24"/>
      <w:szCs w:val="24"/>
      <w:u w:val="none"/>
      <w:effect w:val="none"/>
    </w:rPr>
  </w:style>
  <w:style w:type="character" w:styleId="Gl">
    <w:name w:val="Strong"/>
    <w:basedOn w:val="VarsaylanParagrafYazTipi"/>
    <w:uiPriority w:val="22"/>
    <w:qFormat/>
    <w:rsid w:val="0082306E"/>
    <w:rPr>
      <w:b/>
      <w:bCs/>
    </w:rPr>
  </w:style>
  <w:style w:type="character" w:customStyle="1" w:styleId="googqs-tidbit-0">
    <w:name w:val="goog_qs-tidbit-0"/>
    <w:basedOn w:val="VarsaylanParagrafYazTipi"/>
    <w:rsid w:val="0082306E"/>
  </w:style>
  <w:style w:type="character" w:styleId="Vurgu">
    <w:name w:val="Emphasis"/>
    <w:basedOn w:val="VarsaylanParagrafYazTipi"/>
    <w:uiPriority w:val="20"/>
    <w:qFormat/>
    <w:rsid w:val="008230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3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head1">
    <w:name w:val="left_head1"/>
    <w:basedOn w:val="VarsaylanParagrafYazTipi"/>
    <w:rsid w:val="0082306E"/>
    <w:rPr>
      <w:rFonts w:ascii="Verdana" w:hAnsi="Verdana" w:hint="default"/>
      <w:b/>
      <w:bCs/>
      <w:strike w:val="0"/>
      <w:dstrike w:val="0"/>
      <w:color w:val="7C8E06"/>
      <w:sz w:val="24"/>
      <w:szCs w:val="24"/>
      <w:u w:val="none"/>
      <w:effect w:val="none"/>
    </w:rPr>
  </w:style>
  <w:style w:type="character" w:styleId="Gl">
    <w:name w:val="Strong"/>
    <w:basedOn w:val="VarsaylanParagrafYazTipi"/>
    <w:uiPriority w:val="22"/>
    <w:qFormat/>
    <w:rsid w:val="0082306E"/>
    <w:rPr>
      <w:b/>
      <w:bCs/>
    </w:rPr>
  </w:style>
  <w:style w:type="character" w:customStyle="1" w:styleId="googqs-tidbit-0">
    <w:name w:val="goog_qs-tidbit-0"/>
    <w:basedOn w:val="VarsaylanParagrafYazTipi"/>
    <w:rsid w:val="0082306E"/>
  </w:style>
  <w:style w:type="character" w:styleId="Vurgu">
    <w:name w:val="Emphasis"/>
    <w:basedOn w:val="VarsaylanParagrafYazTipi"/>
    <w:uiPriority w:val="20"/>
    <w:qFormat/>
    <w:rsid w:val="008230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5966">
      <w:bodyDiv w:val="1"/>
      <w:marLeft w:val="0"/>
      <w:marRight w:val="0"/>
      <w:marTop w:val="0"/>
      <w:marBottom w:val="0"/>
      <w:divBdr>
        <w:top w:val="none" w:sz="0" w:space="0" w:color="auto"/>
        <w:left w:val="none" w:sz="0" w:space="0" w:color="auto"/>
        <w:bottom w:val="none" w:sz="0" w:space="0" w:color="auto"/>
        <w:right w:val="none" w:sz="0" w:space="0" w:color="auto"/>
      </w:divBdr>
      <w:divsChild>
        <w:div w:id="997266912">
          <w:marLeft w:val="0"/>
          <w:marRight w:val="0"/>
          <w:marTop w:val="0"/>
          <w:marBottom w:val="0"/>
          <w:divBdr>
            <w:top w:val="none" w:sz="0" w:space="0" w:color="auto"/>
            <w:left w:val="none" w:sz="0" w:space="0" w:color="auto"/>
            <w:bottom w:val="none" w:sz="0" w:space="0" w:color="auto"/>
            <w:right w:val="none" w:sz="0" w:space="0" w:color="auto"/>
          </w:divBdr>
        </w:div>
      </w:divsChild>
    </w:div>
    <w:div w:id="1412582823">
      <w:bodyDiv w:val="1"/>
      <w:marLeft w:val="0"/>
      <w:marRight w:val="0"/>
      <w:marTop w:val="0"/>
      <w:marBottom w:val="0"/>
      <w:divBdr>
        <w:top w:val="none" w:sz="0" w:space="0" w:color="auto"/>
        <w:left w:val="none" w:sz="0" w:space="0" w:color="auto"/>
        <w:bottom w:val="none" w:sz="0" w:space="0" w:color="auto"/>
        <w:right w:val="none" w:sz="0" w:space="0" w:color="auto"/>
      </w:divBdr>
      <w:divsChild>
        <w:div w:id="147633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66F5-8D59-4F84-A9BF-C41974CE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429</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Windows Kullanıcısı</cp:lastModifiedBy>
  <cp:revision>1</cp:revision>
  <dcterms:created xsi:type="dcterms:W3CDTF">2012-02-09T12:44:00Z</dcterms:created>
  <dcterms:modified xsi:type="dcterms:W3CDTF">2019-01-30T12:52:00Z</dcterms:modified>
</cp:coreProperties>
</file>